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F7" w:rsidRPr="00956832" w:rsidRDefault="00896B85" w:rsidP="007D40C9">
      <w:pPr>
        <w:jc w:val="center"/>
        <w:rPr>
          <w:b/>
          <w:sz w:val="28"/>
          <w:lang w:eastAsia="zh-HK"/>
        </w:rPr>
      </w:pPr>
      <w:r w:rsidRPr="00956832">
        <w:rPr>
          <w:rFonts w:hint="eastAsia"/>
          <w:b/>
          <w:sz w:val="28"/>
          <w:lang w:eastAsia="zh-HK"/>
        </w:rPr>
        <w:t>實施理念</w:t>
      </w:r>
    </w:p>
    <w:p w:rsidR="00F92831" w:rsidRDefault="00A60979" w:rsidP="008B2F51">
      <w:pPr>
        <w:spacing w:line="276" w:lineRule="auto"/>
        <w:ind w:firstLineChars="177" w:firstLine="425"/>
        <w:rPr>
          <w:rFonts w:ascii="細明體" w:eastAsia="細明體" w:hAnsi="細明體"/>
          <w:color w:val="000000" w:themeColor="text1"/>
          <w:kern w:val="0"/>
          <w:szCs w:val="20"/>
        </w:rPr>
      </w:pPr>
      <w:r>
        <w:rPr>
          <w:rFonts w:ascii="細明體" w:eastAsia="細明體" w:hAnsi="細明體" w:hint="eastAsia"/>
          <w:color w:val="000000" w:themeColor="text1"/>
        </w:rPr>
        <w:t>隨著社會經濟的發展、客庄人口</w:t>
      </w:r>
      <w:r w:rsidR="00F92831" w:rsidRPr="006B3796">
        <w:rPr>
          <w:rFonts w:ascii="細明體" w:eastAsia="細明體" w:hAnsi="細明體" w:hint="eastAsia"/>
          <w:color w:val="000000" w:themeColor="text1"/>
        </w:rPr>
        <w:t>外流</w:t>
      </w:r>
      <w:r>
        <w:rPr>
          <w:rFonts w:ascii="新細明體" w:eastAsia="新細明體" w:hAnsi="新細明體" w:hint="eastAsia"/>
          <w:color w:val="000000" w:themeColor="text1"/>
        </w:rPr>
        <w:t>、</w:t>
      </w:r>
      <w:r>
        <w:rPr>
          <w:rFonts w:ascii="細明體" w:eastAsia="細明體" w:hAnsi="細明體" w:hint="eastAsia"/>
          <w:color w:val="000000" w:themeColor="text1"/>
          <w:lang w:eastAsia="zh-HK"/>
        </w:rPr>
        <w:t>族群通婚及同化教育等因素，</w:t>
      </w:r>
      <w:r w:rsidR="00F92831" w:rsidRPr="006B3796">
        <w:rPr>
          <w:rFonts w:ascii="細明體" w:eastAsia="細明體" w:hAnsi="細明體" w:hint="eastAsia"/>
          <w:color w:val="000000" w:themeColor="text1"/>
        </w:rPr>
        <w:t>客語及客家文化逐漸消失與沒落</w:t>
      </w:r>
      <w:r>
        <w:rPr>
          <w:rFonts w:ascii="細明體" w:eastAsia="細明體" w:hAnsi="細明體" w:hint="eastAsia"/>
          <w:color w:val="000000" w:themeColor="text1"/>
        </w:rPr>
        <w:t>。</w:t>
      </w:r>
      <w:r>
        <w:rPr>
          <w:rFonts w:ascii="細明體" w:eastAsia="細明體" w:hAnsi="細明體" w:hint="eastAsia"/>
          <w:color w:val="000000" w:themeColor="text1"/>
          <w:lang w:eastAsia="zh-HK"/>
        </w:rPr>
        <w:t>根據</w:t>
      </w:r>
      <w:r w:rsidR="00F92831" w:rsidRPr="006B3796">
        <w:rPr>
          <w:rFonts w:ascii="細明體" w:eastAsia="細明體" w:hAnsi="細明體" w:hint="eastAsia"/>
          <w:color w:val="000000" w:themeColor="text1"/>
        </w:rPr>
        <w:t>客家委員會（2015</w:t>
      </w:r>
      <w:r w:rsidR="00F92831" w:rsidRPr="006B3796">
        <w:rPr>
          <w:rFonts w:ascii="細明體" w:eastAsia="細明體" w:hAnsi="細明體"/>
          <w:color w:val="000000" w:themeColor="text1"/>
        </w:rPr>
        <w:t>）</w:t>
      </w:r>
      <w:r w:rsidR="00F92831" w:rsidRPr="006B3796">
        <w:rPr>
          <w:rFonts w:ascii="細明體" w:eastAsia="細明體" w:hAnsi="細明體" w:hint="eastAsia"/>
          <w:color w:val="000000" w:themeColor="text1"/>
        </w:rPr>
        <w:t>調查101年至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102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>年度</w:t>
      </w:r>
      <w:r w:rsidR="00F92831" w:rsidRPr="006B3796">
        <w:rPr>
          <w:rFonts w:ascii="細明體" w:eastAsia="細明體" w:hAnsi="細明體"/>
          <w:color w:val="000000" w:themeColor="text1"/>
        </w:rPr>
        <w:t>臺灣客家民眾</w:t>
      </w:r>
      <w:r w:rsidR="00F92831" w:rsidRPr="006B3796">
        <w:rPr>
          <w:rFonts w:ascii="細明體" w:eastAsia="細明體" w:hAnsi="細明體" w:hint="eastAsia"/>
          <w:color w:val="000000" w:themeColor="text1"/>
        </w:rPr>
        <w:t>各年齡層的</w:t>
      </w:r>
      <w:r w:rsidR="00F92831" w:rsidRPr="006B3796">
        <w:rPr>
          <w:rFonts w:ascii="細明體" w:eastAsia="細明體" w:hAnsi="細明體"/>
          <w:color w:val="000000" w:themeColor="text1"/>
        </w:rPr>
        <w:t>客語使用狀況</w:t>
      </w:r>
      <w:r w:rsidR="00F92831" w:rsidRPr="006B3796">
        <w:rPr>
          <w:rFonts w:ascii="細明體" w:eastAsia="細明體" w:hAnsi="細明體" w:hint="eastAsia"/>
          <w:color w:val="000000" w:themeColor="text1"/>
        </w:rPr>
        <w:t>，發現多數年齡層的客語能力</w:t>
      </w:r>
      <w:r w:rsidR="008B2F51">
        <w:rPr>
          <w:rFonts w:ascii="細明體" w:eastAsia="細明體" w:hAnsi="細明體" w:hint="eastAsia"/>
          <w:color w:val="000000" w:themeColor="text1"/>
          <w:lang w:eastAsia="zh-HK"/>
        </w:rPr>
        <w:t>雖</w:t>
      </w:r>
      <w:r w:rsidR="00F92831" w:rsidRPr="006B3796">
        <w:rPr>
          <w:rFonts w:ascii="細明體" w:eastAsia="細明體" w:hAnsi="細明體" w:hint="eastAsia"/>
          <w:color w:val="000000" w:themeColor="text1"/>
        </w:rPr>
        <w:t>較99</w:t>
      </w:r>
      <w:r w:rsidR="008B2F51">
        <w:rPr>
          <w:rFonts w:ascii="細明體" w:eastAsia="細明體" w:hAnsi="細明體" w:hint="eastAsia"/>
          <w:color w:val="000000" w:themeColor="text1"/>
        </w:rPr>
        <w:t>年提升，</w:t>
      </w:r>
      <w:r w:rsidR="00F92831" w:rsidRPr="006B3796">
        <w:rPr>
          <w:rFonts w:ascii="細明體" w:eastAsia="細明體" w:hAnsi="細明體" w:hint="eastAsia"/>
          <w:color w:val="000000" w:themeColor="text1"/>
        </w:rPr>
        <w:t>但是，13</w:t>
      </w:r>
      <w:r w:rsidR="008B2F51">
        <w:rPr>
          <w:rFonts w:ascii="細明體" w:eastAsia="細明體" w:hAnsi="細明體" w:hint="eastAsia"/>
          <w:color w:val="000000" w:themeColor="text1"/>
        </w:rPr>
        <w:t>歲以下年齡層的客語能力仍不佳</w:t>
      </w:r>
      <w:r w:rsidR="00F92831" w:rsidRPr="006B3796">
        <w:rPr>
          <w:rFonts w:ascii="細明體" w:eastAsia="細明體" w:hAnsi="細明體" w:hint="eastAsia"/>
          <w:color w:val="000000" w:themeColor="text1"/>
        </w:rPr>
        <w:t>：13歲以下聽懂客語的客家民眾僅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佔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 xml:space="preserve"> 35.1 % (完全聽懂+大部份聽懂)，聽不懂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佔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>57% (少部份聽懂+完全聽不懂)；客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語說的能力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>流利者僅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佔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 xml:space="preserve"> 16.2% (流利+很流利)，不流利者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</w:rPr>
        <w:t>佔</w:t>
      </w:r>
      <w:proofErr w:type="gramEnd"/>
      <w:r w:rsidR="00F92831" w:rsidRPr="006B3796">
        <w:rPr>
          <w:rFonts w:ascii="細明體" w:eastAsia="細明體" w:hAnsi="細明體" w:hint="eastAsia"/>
          <w:color w:val="000000" w:themeColor="text1"/>
        </w:rPr>
        <w:t xml:space="preserve"> 70.6% (不流利+不會說)，</w:t>
      </w:r>
      <w:r w:rsidR="00A90547">
        <w:rPr>
          <w:rFonts w:ascii="細明體" w:eastAsia="細明體" w:hAnsi="細明體" w:hint="eastAsia"/>
          <w:color w:val="000000" w:themeColor="text1"/>
          <w:lang w:eastAsia="zh-HK"/>
        </w:rPr>
        <w:t>年輕一代的學童</w:t>
      </w:r>
      <w:r w:rsidR="00F92831" w:rsidRPr="006B3796">
        <w:rPr>
          <w:rFonts w:ascii="細明體" w:eastAsia="細明體" w:hAnsi="細明體" w:hint="eastAsia"/>
          <w:color w:val="000000" w:themeColor="text1"/>
        </w:rPr>
        <w:t>客語</w:t>
      </w:r>
      <w:r w:rsidR="00A90547">
        <w:rPr>
          <w:rFonts w:ascii="細明體" w:eastAsia="細明體" w:hAnsi="細明體" w:hint="eastAsia"/>
          <w:color w:val="000000" w:themeColor="text1"/>
          <w:lang w:eastAsia="zh-HK"/>
        </w:rPr>
        <w:t>能力流失得非常快。究其原因，</w:t>
      </w:r>
      <w:proofErr w:type="gramStart"/>
      <w:r w:rsidR="00A90547">
        <w:rPr>
          <w:rFonts w:ascii="細明體" w:eastAsia="細明體" w:hAnsi="細明體" w:hint="eastAsia"/>
          <w:color w:val="000000" w:themeColor="text1"/>
          <w:lang w:eastAsia="zh-HK"/>
        </w:rPr>
        <w:t>家庭中客語</w:t>
      </w:r>
      <w:proofErr w:type="gramEnd"/>
      <w:r w:rsidR="00A90547">
        <w:rPr>
          <w:rFonts w:ascii="細明體" w:eastAsia="細明體" w:hAnsi="細明體" w:hint="eastAsia"/>
          <w:color w:val="000000" w:themeColor="text1"/>
          <w:lang w:eastAsia="zh-HK"/>
        </w:rPr>
        <w:t>使用頻率低為主因之</w:t>
      </w:r>
      <w:proofErr w:type="gramStart"/>
      <w:r w:rsidR="00A90547">
        <w:rPr>
          <w:rFonts w:ascii="細明體" w:eastAsia="細明體" w:hAnsi="細明體" w:hint="eastAsia"/>
          <w:color w:val="000000" w:themeColor="text1"/>
          <w:lang w:eastAsia="zh-HK"/>
        </w:rPr>
        <w:t>一</w:t>
      </w:r>
      <w:proofErr w:type="gramEnd"/>
      <w:r w:rsidR="00A90547">
        <w:rPr>
          <w:rFonts w:ascii="細明體" w:eastAsia="細明體" w:hAnsi="細明體" w:hint="eastAsia"/>
          <w:color w:val="000000" w:themeColor="text1"/>
          <w:lang w:eastAsia="zh-HK"/>
        </w:rPr>
        <w:t>。根據客家委員會的調查</w:t>
      </w:r>
      <w:r w:rsidR="008B2F51">
        <w:rPr>
          <w:rFonts w:ascii="細明體" w:eastAsia="細明體" w:hAnsi="細明體" w:hint="eastAsia"/>
          <w:color w:val="000000" w:themeColor="text1"/>
          <w:lang w:eastAsia="zh-HK"/>
        </w:rPr>
        <w:t>，</w:t>
      </w:r>
      <w:r w:rsidR="00F92831" w:rsidRPr="006B3796">
        <w:rPr>
          <w:rFonts w:ascii="細明體" w:eastAsia="細明體" w:hAnsi="細明體"/>
          <w:color w:val="000000" w:themeColor="text1"/>
        </w:rPr>
        <w:t>有子女的客家民眾中，與子女交談時使用的語言以國語</w:t>
      </w:r>
      <w:proofErr w:type="gramStart"/>
      <w:r w:rsidR="00F92831" w:rsidRPr="006B3796">
        <w:rPr>
          <w:rFonts w:ascii="細明體" w:eastAsia="細明體" w:hAnsi="細明體" w:hint="eastAsia"/>
          <w:color w:val="000000" w:themeColor="text1"/>
          <w:lang w:eastAsia="zh-HK"/>
        </w:rPr>
        <w:t>佔</w:t>
      </w:r>
      <w:proofErr w:type="gramEnd"/>
      <w:r w:rsidR="005D204B">
        <w:rPr>
          <w:rFonts w:ascii="細明體" w:eastAsia="細明體" w:hAnsi="細明體"/>
          <w:color w:val="000000" w:themeColor="text1"/>
        </w:rPr>
        <w:t>多數(</w:t>
      </w:r>
      <w:r w:rsidR="00F92831" w:rsidRPr="006B3796">
        <w:rPr>
          <w:rFonts w:ascii="細明體" w:eastAsia="細明體" w:hAnsi="細明體"/>
          <w:color w:val="000000" w:themeColor="text1"/>
        </w:rPr>
        <w:t>68.7%</w:t>
      </w:r>
      <w:r w:rsidR="005D204B">
        <w:rPr>
          <w:rFonts w:ascii="細明體" w:eastAsia="細明體" w:hAnsi="細明體"/>
          <w:color w:val="000000" w:themeColor="text1"/>
        </w:rPr>
        <w:t>)</w:t>
      </w:r>
      <w:r w:rsidR="00F92831" w:rsidRPr="006B3796">
        <w:rPr>
          <w:rFonts w:ascii="細明體" w:eastAsia="細明體" w:hAnsi="細明體"/>
          <w:color w:val="000000" w:themeColor="text1"/>
        </w:rPr>
        <w:t>，其次為客語(17.0%)，再其次為福老話(12.6%)。</w:t>
      </w:r>
      <w:r w:rsidR="00F92831" w:rsidRPr="006B3796">
        <w:rPr>
          <w:rFonts w:ascii="細明體" w:eastAsia="細明體" w:hAnsi="細明體" w:hint="eastAsia"/>
          <w:color w:val="000000" w:themeColor="text1"/>
          <w:lang w:eastAsia="zh-HK"/>
        </w:rPr>
        <w:t>有</w:t>
      </w:r>
      <w:r w:rsidR="00F92831" w:rsidRPr="006B3796">
        <w:rPr>
          <w:rFonts w:ascii="細明體" w:eastAsia="細明體" w:hAnsi="細明體"/>
          <w:color w:val="000000" w:themeColor="text1"/>
        </w:rPr>
        <w:t>76.1%</w:t>
      </w:r>
      <w:r w:rsidR="00F92831" w:rsidRPr="006B3796">
        <w:rPr>
          <w:rFonts w:ascii="細明體" w:eastAsia="細明體" w:hAnsi="細明體" w:hint="eastAsia"/>
          <w:color w:val="000000" w:themeColor="text1"/>
          <w:lang w:eastAsia="zh-HK"/>
        </w:rPr>
        <w:t xml:space="preserve">　的客家民眾表示與子女溝通的主要語言不是客語</w:t>
      </w:r>
      <w:r w:rsidR="00F92831" w:rsidRPr="006B3796">
        <w:rPr>
          <w:rFonts w:ascii="細明體" w:eastAsia="細明體" w:hAnsi="細明體" w:hint="eastAsia"/>
          <w:color w:val="000000" w:themeColor="text1"/>
        </w:rPr>
        <w:t>，</w:t>
      </w:r>
      <w:r w:rsidR="00A90547">
        <w:rPr>
          <w:rFonts w:ascii="細明體" w:eastAsia="細明體" w:hAnsi="細明體" w:hint="eastAsia"/>
          <w:color w:val="000000" w:themeColor="text1"/>
          <w:lang w:eastAsia="zh-HK"/>
        </w:rPr>
        <w:t>主要原因為</w:t>
      </w:r>
      <w:r w:rsidR="00F92831" w:rsidRPr="006B3796">
        <w:rPr>
          <w:rFonts w:ascii="細明體" w:eastAsia="細明體" w:hAnsi="細明體"/>
          <w:color w:val="000000" w:themeColor="text1"/>
        </w:rPr>
        <w:t>「子女不會客語</w:t>
      </w:r>
      <w:r w:rsidR="00F92831">
        <w:rPr>
          <w:rFonts w:ascii="新細明體" w:hAnsi="新細明體" w:hint="eastAsia"/>
          <w:color w:val="000000" w:themeColor="text1"/>
        </w:rPr>
        <w:t>」</w:t>
      </w:r>
      <w:r w:rsidR="00F92831" w:rsidRPr="006B3796">
        <w:rPr>
          <w:rFonts w:ascii="細明體" w:eastAsia="細明體" w:hAnsi="細明體"/>
          <w:color w:val="000000" w:themeColor="text1"/>
        </w:rPr>
        <w:t>(41.3%)，其次為「居住環境」 (28.9%)</w:t>
      </w:r>
      <w:r w:rsidR="00F92831" w:rsidRPr="006B3796">
        <w:rPr>
          <w:rFonts w:ascii="細明體" w:eastAsia="細明體" w:hAnsi="細明體" w:hint="eastAsia"/>
          <w:color w:val="000000" w:themeColor="text1"/>
        </w:rPr>
        <w:t xml:space="preserve"> (p.14)</w:t>
      </w:r>
      <w:r w:rsidR="00F92831" w:rsidRPr="006B3796">
        <w:rPr>
          <w:rFonts w:ascii="細明體" w:eastAsia="細明體" w:hAnsi="細明體"/>
          <w:color w:val="000000" w:themeColor="text1"/>
        </w:rPr>
        <w:t>。</w:t>
      </w:r>
      <w:r w:rsidR="00F92831" w:rsidRPr="006B3796">
        <w:rPr>
          <w:rFonts w:ascii="細明體" w:eastAsia="細明體" w:hAnsi="細明體" w:hint="eastAsia"/>
          <w:color w:val="000000" w:themeColor="text1"/>
        </w:rPr>
        <w:t>因此，</w:t>
      </w:r>
      <w:r w:rsidR="00F92831" w:rsidRPr="006B3796">
        <w:rPr>
          <w:rFonts w:ascii="細明體" w:eastAsia="細明體" w:hAnsi="細明體" w:hint="eastAsia"/>
          <w:color w:val="000000" w:themeColor="text1"/>
          <w:kern w:val="0"/>
          <w:szCs w:val="20"/>
        </w:rPr>
        <w:t>家庭</w:t>
      </w:r>
      <w:r w:rsidR="005D204B">
        <w:rPr>
          <w:rFonts w:ascii="細明體" w:eastAsia="細明體" w:hAnsi="細明體" w:hint="eastAsia"/>
          <w:color w:val="000000" w:themeColor="text1"/>
          <w:kern w:val="0"/>
          <w:szCs w:val="20"/>
          <w:lang w:eastAsia="zh-HK"/>
        </w:rPr>
        <w:t>已漸漸喪失其客語傳</w:t>
      </w:r>
      <w:r w:rsidR="005D204B">
        <w:rPr>
          <w:rFonts w:ascii="細明體" w:eastAsia="細明體" w:hAnsi="細明體" w:hint="eastAsia"/>
          <w:color w:val="000000" w:themeColor="text1"/>
          <w:kern w:val="0"/>
          <w:szCs w:val="20"/>
        </w:rPr>
        <w:t>承</w:t>
      </w:r>
      <w:r w:rsidR="005D204B">
        <w:rPr>
          <w:rFonts w:ascii="細明體" w:eastAsia="細明體" w:hAnsi="細明體" w:hint="eastAsia"/>
          <w:color w:val="000000" w:themeColor="text1"/>
          <w:kern w:val="0"/>
          <w:szCs w:val="20"/>
          <w:lang w:eastAsia="zh-HK"/>
        </w:rPr>
        <w:t>的重要角色。</w:t>
      </w:r>
    </w:p>
    <w:p w:rsidR="005D204B" w:rsidRDefault="00F92831" w:rsidP="005D204B">
      <w:pPr>
        <w:ind w:firstLine="480"/>
        <w:rPr>
          <w:rFonts w:asciiTheme="minorEastAsia" w:hAnsiTheme="minorEastAsia"/>
          <w:lang w:eastAsia="zh-HK"/>
        </w:rPr>
      </w:pPr>
      <w:r>
        <w:rPr>
          <w:rFonts w:hint="eastAsia"/>
          <w:lang w:eastAsia="zh-HK"/>
        </w:rPr>
        <w:t>目前，台灣針對本土語的流失主要是從學校教育著手</w:t>
      </w:r>
      <w:proofErr w:type="gramStart"/>
      <w:r>
        <w:rPr>
          <w:rFonts w:hint="eastAsia"/>
          <w:lang w:eastAsia="zh-HK"/>
        </w:rPr>
        <w:t>（</w:t>
      </w:r>
      <w:proofErr w:type="gramEnd"/>
      <w:r>
        <w:rPr>
          <w:rFonts w:hint="eastAsia"/>
          <w:lang w:eastAsia="zh-HK"/>
        </w:rPr>
        <w:t>如：本土語教育</w:t>
      </w:r>
      <w:r>
        <w:rPr>
          <w:rFonts w:asciiTheme="minorEastAsia" w:hAnsiTheme="minorEastAsia" w:hint="eastAsia"/>
          <w:lang w:eastAsia="zh-HK"/>
        </w:rPr>
        <w:t>、</w:t>
      </w:r>
      <w:proofErr w:type="gramStart"/>
      <w:r>
        <w:rPr>
          <w:rFonts w:hint="eastAsia"/>
          <w:lang w:eastAsia="zh-HK"/>
        </w:rPr>
        <w:t>沉</w:t>
      </w:r>
      <w:proofErr w:type="gramEnd"/>
      <w:r>
        <w:rPr>
          <w:rFonts w:hint="eastAsia"/>
          <w:lang w:eastAsia="zh-HK"/>
        </w:rPr>
        <w:t>浸式教學</w:t>
      </w:r>
      <w:proofErr w:type="gramStart"/>
      <w:r>
        <w:rPr>
          <w:rFonts w:hint="eastAsia"/>
          <w:lang w:eastAsia="zh-HK"/>
        </w:rPr>
        <w:t>）</w:t>
      </w:r>
      <w:proofErr w:type="gramEnd"/>
      <w:r>
        <w:rPr>
          <w:rFonts w:hint="eastAsia"/>
          <w:lang w:eastAsia="zh-HK"/>
        </w:rPr>
        <w:t>，然而，許多學者已指出，</w:t>
      </w:r>
      <w:r>
        <w:rPr>
          <w:rFonts w:hint="eastAsia"/>
        </w:rPr>
        <w:t>學校不是挽救母語流失的主要場域，</w:t>
      </w:r>
      <w:r>
        <w:rPr>
          <w:rFonts w:hint="eastAsia"/>
          <w:lang w:eastAsia="zh-HK"/>
        </w:rPr>
        <w:t>語言使用及保存</w:t>
      </w:r>
      <w:r>
        <w:rPr>
          <w:rFonts w:hint="eastAsia"/>
        </w:rPr>
        <w:t>應擴展到家庭及社區</w:t>
      </w:r>
      <w:r>
        <w:rPr>
          <w:rFonts w:hint="eastAsia"/>
          <w:lang w:eastAsia="zh-HK"/>
        </w:rPr>
        <w:t>場域</w:t>
      </w:r>
      <w:r>
        <w:rPr>
          <w:rFonts w:hint="eastAsia"/>
        </w:rPr>
        <w:t>，</w:t>
      </w:r>
      <w:r w:rsidR="00A90547">
        <w:rPr>
          <w:rFonts w:hint="eastAsia"/>
          <w:lang w:eastAsia="zh-HK"/>
        </w:rPr>
        <w:t>母語才能</w:t>
      </w:r>
      <w:r>
        <w:rPr>
          <w:rFonts w:hint="eastAsia"/>
          <w:lang w:eastAsia="zh-HK"/>
        </w:rPr>
        <w:t>永續發展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King et al. 2008</w:t>
      </w:r>
      <w:r>
        <w:rPr>
          <w:rFonts w:hint="eastAsia"/>
        </w:rPr>
        <w:t>；</w:t>
      </w:r>
      <w:proofErr w:type="spellStart"/>
      <w:r>
        <w:rPr>
          <w:rFonts w:hint="eastAsia"/>
        </w:rPr>
        <w:t>Spolsky</w:t>
      </w:r>
      <w:proofErr w:type="spellEnd"/>
      <w:r>
        <w:rPr>
          <w:rFonts w:hint="eastAsia"/>
        </w:rPr>
        <w:t>, 2004</w:t>
      </w:r>
      <w:r>
        <w:rPr>
          <w:rFonts w:hint="eastAsia"/>
        </w:rPr>
        <w:t>；</w:t>
      </w:r>
      <w:r>
        <w:rPr>
          <w:rFonts w:hint="eastAsia"/>
          <w:lang w:eastAsia="zh-HK"/>
        </w:rPr>
        <w:t>張學</w:t>
      </w:r>
      <w:r>
        <w:rPr>
          <w:rFonts w:hint="eastAsia"/>
        </w:rPr>
        <w:t>謙</w:t>
      </w:r>
      <w:r w:rsidR="005D204B">
        <w:rPr>
          <w:rFonts w:hint="eastAsia"/>
        </w:rPr>
        <w:t>，</w:t>
      </w:r>
      <w:r w:rsidR="005D204B">
        <w:rPr>
          <w:rFonts w:hint="eastAsia"/>
        </w:rPr>
        <w:t>201</w:t>
      </w:r>
      <w:r w:rsidR="005D204B">
        <w:t>1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  <w:r>
        <w:rPr>
          <w:rFonts w:hint="eastAsia"/>
        </w:rPr>
        <w:t>Fishman</w:t>
      </w:r>
      <w:r>
        <w:rPr>
          <w:rFonts w:hint="eastAsia"/>
        </w:rPr>
        <w:t>（</w:t>
      </w:r>
      <w:r>
        <w:rPr>
          <w:rFonts w:hint="eastAsia"/>
        </w:rPr>
        <w:t>1991</w:t>
      </w:r>
      <w:r>
        <w:rPr>
          <w:rFonts w:hint="eastAsia"/>
        </w:rPr>
        <w:t>）</w:t>
      </w:r>
      <w:r>
        <w:rPr>
          <w:rFonts w:hint="eastAsia"/>
          <w:lang w:eastAsia="zh-HK"/>
        </w:rPr>
        <w:t>即提出</w:t>
      </w:r>
      <w:r>
        <w:rPr>
          <w:rFonts w:hint="eastAsia"/>
        </w:rPr>
        <w:t>挽救語言流失必須和家庭</w:t>
      </w:r>
      <w:r>
        <w:rPr>
          <w:rFonts w:hint="eastAsia"/>
          <w:lang w:eastAsia="zh-HK"/>
        </w:rPr>
        <w:t>及</w:t>
      </w:r>
      <w:r>
        <w:rPr>
          <w:rFonts w:hint="eastAsia"/>
        </w:rPr>
        <w:t>鄰里</w:t>
      </w:r>
      <w:r>
        <w:rPr>
          <w:rFonts w:hint="eastAsia"/>
          <w:lang w:eastAsia="zh-HK"/>
        </w:rPr>
        <w:t>連結，</w:t>
      </w:r>
      <w:r>
        <w:rPr>
          <w:rFonts w:hint="eastAsia"/>
        </w:rPr>
        <w:t>語言傳承才有實質意義。</w:t>
      </w:r>
      <w:r>
        <w:rPr>
          <w:rFonts w:hint="eastAsia"/>
        </w:rPr>
        <w:t>Hinton</w:t>
      </w:r>
      <w:r>
        <w:rPr>
          <w:rFonts w:hint="eastAsia"/>
        </w:rPr>
        <w:t>（</w:t>
      </w:r>
      <w:r>
        <w:rPr>
          <w:rFonts w:hint="eastAsia"/>
        </w:rPr>
        <w:t>2001</w:t>
      </w:r>
      <w:r>
        <w:rPr>
          <w:rFonts w:hint="eastAsia"/>
        </w:rPr>
        <w:t>）</w:t>
      </w:r>
      <w:r>
        <w:rPr>
          <w:rFonts w:hint="eastAsia"/>
          <w:lang w:eastAsia="zh-HK"/>
        </w:rPr>
        <w:t>亦強調，</w:t>
      </w:r>
      <w:r>
        <w:rPr>
          <w:rFonts w:hint="eastAsia"/>
        </w:rPr>
        <w:t>以家庭為主的</w:t>
      </w:r>
      <w:r>
        <w:rPr>
          <w:rFonts w:hint="eastAsia"/>
          <w:lang w:eastAsia="zh-HK"/>
        </w:rPr>
        <w:t>語言復興</w:t>
      </w:r>
      <w:r>
        <w:rPr>
          <w:rFonts w:hint="eastAsia"/>
        </w:rPr>
        <w:t>計畫，</w:t>
      </w:r>
      <w:r>
        <w:rPr>
          <w:rFonts w:hint="eastAsia"/>
          <w:lang w:eastAsia="zh-HK"/>
        </w:rPr>
        <w:t>才能擺</w:t>
      </w:r>
      <w:r>
        <w:rPr>
          <w:rFonts w:hint="eastAsia"/>
        </w:rPr>
        <w:t>脫</w:t>
      </w:r>
      <w:r>
        <w:rPr>
          <w:rFonts w:hint="eastAsia"/>
          <w:lang w:eastAsia="zh-HK"/>
        </w:rPr>
        <w:t>母語</w:t>
      </w:r>
      <w:r>
        <w:rPr>
          <w:rFonts w:hint="eastAsia"/>
        </w:rPr>
        <w:t>瀕危</w:t>
      </w:r>
      <w:r>
        <w:rPr>
          <w:rFonts w:hint="eastAsia"/>
          <w:lang w:eastAsia="zh-HK"/>
        </w:rPr>
        <w:t>的危機。</w:t>
      </w:r>
      <w:r>
        <w:rPr>
          <w:rFonts w:hint="eastAsia"/>
        </w:rPr>
        <w:t>所以，</w:t>
      </w:r>
      <w:r>
        <w:rPr>
          <w:rFonts w:hint="eastAsia"/>
          <w:lang w:eastAsia="zh-HK"/>
        </w:rPr>
        <w:t>家庭在</w:t>
      </w:r>
      <w:r>
        <w:rPr>
          <w:rFonts w:hint="eastAsia"/>
        </w:rPr>
        <w:t>母語</w:t>
      </w:r>
      <w:r>
        <w:rPr>
          <w:rFonts w:hint="eastAsia"/>
          <w:lang w:eastAsia="zh-HK"/>
        </w:rPr>
        <w:t>中扮演了關鍵及重要的角色</w:t>
      </w:r>
      <w:r w:rsidR="005D204B">
        <w:rPr>
          <w:rFonts w:asciiTheme="minorEastAsia" w:hAnsiTheme="minorEastAsia" w:hint="eastAsia"/>
          <w:lang w:eastAsia="zh-HK"/>
        </w:rPr>
        <w:t>。</w:t>
      </w:r>
    </w:p>
    <w:p w:rsidR="00E56F39" w:rsidRDefault="00A92AD7" w:rsidP="005D204B">
      <w:pPr>
        <w:ind w:firstLine="480"/>
        <w:rPr>
          <w:rFonts w:asciiTheme="minorEastAsia" w:hAnsiTheme="minorEastAsia"/>
          <w:lang w:eastAsia="zh-HK"/>
        </w:rPr>
      </w:pPr>
      <w:r>
        <w:rPr>
          <w:rFonts w:hint="eastAsia"/>
          <w:lang w:eastAsia="zh-HK"/>
        </w:rPr>
        <w:t>有</w:t>
      </w:r>
      <w:proofErr w:type="gramStart"/>
      <w:r>
        <w:rPr>
          <w:rFonts w:hint="eastAsia"/>
          <w:lang w:eastAsia="zh-HK"/>
        </w:rPr>
        <w:t>鑑</w:t>
      </w:r>
      <w:proofErr w:type="gramEnd"/>
      <w:r>
        <w:rPr>
          <w:rFonts w:hint="eastAsia"/>
          <w:lang w:eastAsia="zh-HK"/>
        </w:rPr>
        <w:t>於家庭在本土語保存的重要角色，高雄市政府</w:t>
      </w:r>
      <w:r w:rsidR="00F92831">
        <w:rPr>
          <w:rFonts w:hint="eastAsia"/>
          <w:lang w:eastAsia="zh-HK"/>
        </w:rPr>
        <w:t>在</w:t>
      </w:r>
      <w:r w:rsidR="00F92831">
        <w:rPr>
          <w:rFonts w:hint="eastAsia"/>
        </w:rPr>
        <w:t>1</w:t>
      </w:r>
      <w:r w:rsidR="00F92831">
        <w:t>07</w:t>
      </w:r>
      <w:r w:rsidR="00F92831">
        <w:rPr>
          <w:rFonts w:hint="eastAsia"/>
          <w:lang w:eastAsia="zh-HK"/>
        </w:rPr>
        <w:t>年辦理了</w:t>
      </w:r>
      <w:r w:rsidR="00F92831">
        <w:rPr>
          <w:rFonts w:asciiTheme="minorEastAsia" w:hAnsiTheme="minorEastAsia" w:hint="eastAsia"/>
          <w:lang w:eastAsia="zh-HK"/>
        </w:rPr>
        <w:t>「</w:t>
      </w:r>
      <w:r>
        <w:rPr>
          <w:rFonts w:hint="eastAsia"/>
          <w:lang w:eastAsia="zh-HK"/>
        </w:rPr>
        <w:t>薪</w:t>
      </w:r>
      <w:proofErr w:type="gramStart"/>
      <w:r>
        <w:rPr>
          <w:rFonts w:hint="eastAsia"/>
          <w:lang w:eastAsia="zh-HK"/>
        </w:rPr>
        <w:t>薪相習客</w:t>
      </w:r>
      <w:proofErr w:type="gramEnd"/>
      <w:r>
        <w:rPr>
          <w:rFonts w:hint="eastAsia"/>
          <w:lang w:eastAsia="zh-HK"/>
        </w:rPr>
        <w:t>語家庭培力</w:t>
      </w:r>
      <w:r w:rsidR="00F92831">
        <w:rPr>
          <w:rFonts w:asciiTheme="minorEastAsia" w:hAnsiTheme="minorEastAsia" w:hint="eastAsia"/>
          <w:lang w:eastAsia="zh-HK"/>
        </w:rPr>
        <w:t>」計畫，</w:t>
      </w:r>
      <w:r w:rsidR="00A90547">
        <w:rPr>
          <w:rFonts w:asciiTheme="minorEastAsia" w:hAnsiTheme="minorEastAsia" w:hint="eastAsia"/>
          <w:lang w:eastAsia="zh-HK"/>
        </w:rPr>
        <w:t>目的是希望藉此計畫</w:t>
      </w:r>
      <w:r w:rsidR="00F92831">
        <w:rPr>
          <w:rFonts w:asciiTheme="minorEastAsia" w:hAnsiTheme="minorEastAsia" w:hint="eastAsia"/>
          <w:lang w:eastAsia="zh-HK"/>
        </w:rPr>
        <w:t>帶動客語家庭</w:t>
      </w:r>
      <w:r w:rsidR="00A90547">
        <w:rPr>
          <w:rFonts w:asciiTheme="minorEastAsia" w:hAnsiTheme="minorEastAsia" w:hint="eastAsia"/>
          <w:lang w:eastAsia="zh-HK"/>
        </w:rPr>
        <w:t>的</w:t>
      </w:r>
      <w:r>
        <w:rPr>
          <w:rFonts w:asciiTheme="minorEastAsia" w:hAnsiTheme="minorEastAsia" w:hint="eastAsia"/>
          <w:lang w:eastAsia="zh-HK"/>
        </w:rPr>
        <w:t>客語保存意識，提升客語在家庭</w:t>
      </w:r>
      <w:r w:rsidR="00A90547">
        <w:rPr>
          <w:rFonts w:asciiTheme="minorEastAsia" w:hAnsiTheme="minorEastAsia" w:hint="eastAsia"/>
          <w:lang w:eastAsia="zh-HK"/>
        </w:rPr>
        <w:t>的使用</w:t>
      </w:r>
      <w:r>
        <w:rPr>
          <w:rFonts w:asciiTheme="minorEastAsia" w:hAnsiTheme="minorEastAsia" w:hint="eastAsia"/>
          <w:lang w:eastAsia="zh-HK"/>
        </w:rPr>
        <w:t>頻率，提升學童的客語能力，</w:t>
      </w:r>
      <w:proofErr w:type="gramStart"/>
      <w:r w:rsidR="00A90547">
        <w:rPr>
          <w:rFonts w:asciiTheme="minorEastAsia" w:hAnsiTheme="minorEastAsia" w:hint="eastAsia"/>
          <w:lang w:eastAsia="zh-HK"/>
        </w:rPr>
        <w:t>以</w:t>
      </w:r>
      <w:r>
        <w:rPr>
          <w:rFonts w:asciiTheme="minorEastAsia" w:hAnsiTheme="minorEastAsia" w:hint="eastAsia"/>
          <w:lang w:eastAsia="zh-HK"/>
        </w:rPr>
        <w:t>復振</w:t>
      </w:r>
      <w:r w:rsidR="00A90547">
        <w:rPr>
          <w:rFonts w:asciiTheme="minorEastAsia" w:hAnsiTheme="minorEastAsia" w:hint="eastAsia"/>
          <w:lang w:eastAsia="zh-HK"/>
        </w:rPr>
        <w:t>及</w:t>
      </w:r>
      <w:proofErr w:type="gramEnd"/>
      <w:r w:rsidR="00A90547">
        <w:rPr>
          <w:rFonts w:asciiTheme="minorEastAsia" w:hAnsiTheme="minorEastAsia" w:hint="eastAsia"/>
          <w:lang w:eastAsia="zh-HK"/>
        </w:rPr>
        <w:t>延續</w:t>
      </w:r>
      <w:r>
        <w:rPr>
          <w:rFonts w:asciiTheme="minorEastAsia" w:hAnsiTheme="minorEastAsia" w:hint="eastAsia"/>
          <w:lang w:eastAsia="zh-HK"/>
        </w:rPr>
        <w:t>客語</w:t>
      </w:r>
      <w:r w:rsidR="00A90547">
        <w:rPr>
          <w:rFonts w:asciiTheme="minorEastAsia" w:hAnsiTheme="minorEastAsia" w:hint="eastAsia"/>
          <w:lang w:eastAsia="zh-HK"/>
        </w:rPr>
        <w:t>的傳</w:t>
      </w:r>
      <w:r w:rsidR="00A90547">
        <w:rPr>
          <w:rFonts w:asciiTheme="minorEastAsia" w:hAnsiTheme="minorEastAsia" w:hint="eastAsia"/>
        </w:rPr>
        <w:t>承</w:t>
      </w:r>
      <w:r>
        <w:rPr>
          <w:rFonts w:asciiTheme="minorEastAsia" w:hAnsiTheme="minorEastAsia" w:hint="eastAsia"/>
          <w:lang w:eastAsia="zh-HK"/>
        </w:rPr>
        <w:t>。</w:t>
      </w:r>
    </w:p>
    <w:p w:rsidR="00E56F39" w:rsidRDefault="00E56F39">
      <w:pPr>
        <w:widowControl/>
        <w:rPr>
          <w:rFonts w:asciiTheme="minorEastAsia" w:hAnsiTheme="minorEastAsia"/>
          <w:lang w:eastAsia="zh-HK"/>
        </w:rPr>
      </w:pPr>
      <w:r>
        <w:rPr>
          <w:rFonts w:asciiTheme="minorEastAsia" w:hAnsiTheme="minorEastAsia"/>
          <w:lang w:eastAsia="zh-HK"/>
        </w:rPr>
        <w:br w:type="page"/>
      </w:r>
    </w:p>
    <w:p w:rsidR="00956832" w:rsidRDefault="00956832" w:rsidP="005D204B">
      <w:pPr>
        <w:ind w:firstLine="480"/>
        <w:rPr>
          <w:rFonts w:asciiTheme="minorEastAsia" w:hAnsiTheme="minorEastAsia"/>
          <w:lang w:eastAsia="zh-HK"/>
        </w:rPr>
      </w:pPr>
    </w:p>
    <w:p w:rsidR="00956832" w:rsidRDefault="00956832" w:rsidP="00F06FD8">
      <w:pPr>
        <w:ind w:firstLine="480"/>
        <w:jc w:val="center"/>
        <w:rPr>
          <w:rFonts w:asciiTheme="minorEastAsia" w:hAnsiTheme="minorEastAsia"/>
          <w:b/>
          <w:sz w:val="28"/>
          <w:lang w:eastAsia="zh-HK"/>
        </w:rPr>
      </w:pPr>
      <w:r w:rsidRPr="00956832">
        <w:rPr>
          <w:rFonts w:asciiTheme="minorEastAsia" w:hAnsiTheme="minorEastAsia" w:hint="eastAsia"/>
          <w:b/>
          <w:sz w:val="28"/>
          <w:lang w:eastAsia="zh-HK"/>
        </w:rPr>
        <w:t>實施方式</w:t>
      </w:r>
    </w:p>
    <w:p w:rsidR="00F06FD8" w:rsidRPr="00956832" w:rsidRDefault="00F06FD8" w:rsidP="00F06FD8">
      <w:pPr>
        <w:ind w:firstLine="480"/>
        <w:jc w:val="center"/>
        <w:rPr>
          <w:rFonts w:hint="eastAsia"/>
          <w:b/>
          <w:sz w:val="28"/>
          <w:lang w:eastAsia="zh-HK"/>
        </w:rPr>
      </w:pPr>
      <w:bookmarkStart w:id="0" w:name="_GoBack"/>
      <w:bookmarkEnd w:id="0"/>
    </w:p>
    <w:p w:rsidR="00937E05" w:rsidRDefault="00937E05" w:rsidP="00F92831">
      <w:pPr>
        <w:rPr>
          <w:rFonts w:asciiTheme="minorEastAsia" w:hAnsiTheme="minorEastAsia"/>
          <w:lang w:eastAsia="zh-HK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990600</wp:posOffset>
                </wp:positionH>
                <wp:positionV relativeFrom="paragraph">
                  <wp:posOffset>9525</wp:posOffset>
                </wp:positionV>
                <wp:extent cx="3448050" cy="1095375"/>
                <wp:effectExtent l="0" t="0" r="19050" b="28575"/>
                <wp:wrapNone/>
                <wp:docPr id="12" name="圓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7E05" w:rsidRPr="00937E05" w:rsidRDefault="00937E05" w:rsidP="00937E0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帶動客語家庭的客語保存意識</w:t>
                            </w:r>
                          </w:p>
                          <w:p w:rsidR="00937E05" w:rsidRPr="00937E05" w:rsidRDefault="00937E05" w:rsidP="00937E0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提升客語在家庭的使用頻率</w:t>
                            </w:r>
                          </w:p>
                          <w:p w:rsidR="00937E05" w:rsidRPr="00937E05" w:rsidRDefault="00937E05" w:rsidP="00937E0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增</w:t>
                            </w:r>
                            <w:r w:rsidRPr="00937E05">
                              <w:rPr>
                                <w:b/>
                                <w:color w:val="FFFFFF" w:themeColor="background1"/>
                              </w:rPr>
                              <w:t>強</w:t>
                            </w:r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學童的客語能力</w:t>
                            </w:r>
                          </w:p>
                          <w:p w:rsidR="00937E05" w:rsidRPr="00937E05" w:rsidRDefault="00937E05" w:rsidP="00937E0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復振及</w:t>
                            </w:r>
                            <w:proofErr w:type="gramEnd"/>
                            <w:r w:rsidRPr="00937E05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延續客語的傳承</w:t>
                            </w:r>
                          </w:p>
                          <w:p w:rsidR="00937E05" w:rsidRDefault="00937E05" w:rsidP="00937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2" o:spid="_x0000_s1026" style="position:absolute;margin-left:78pt;margin-top:.75pt;width:271.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" fillcolor="#70ad47 [3209]" strokecolor="#375623 [1609]" strokeweight="1.5pt">
                <v:textbox>
                  <w:txbxContent>
                    <w:p w:rsidR="00937E05" w:rsidRPr="00937E05" w:rsidRDefault="00937E05" w:rsidP="00937E0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帶動客語家庭的客語保存意識</w:t>
                      </w:r>
                    </w:p>
                    <w:p w:rsidR="00937E05" w:rsidRPr="00937E05" w:rsidRDefault="00937E05" w:rsidP="00937E0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提升客語在家庭的使用頻率</w:t>
                      </w:r>
                    </w:p>
                    <w:p w:rsidR="00937E05" w:rsidRPr="00937E05" w:rsidRDefault="00937E05" w:rsidP="00937E0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增</w:t>
                      </w:r>
                      <w:r w:rsidRPr="00937E05">
                        <w:rPr>
                          <w:b/>
                          <w:color w:val="FFFFFF" w:themeColor="background1"/>
                        </w:rPr>
                        <w:t>強</w:t>
                      </w:r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學童的客語能力</w:t>
                      </w:r>
                    </w:p>
                    <w:p w:rsidR="00937E05" w:rsidRPr="00937E05" w:rsidRDefault="00937E05" w:rsidP="00937E05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hint="eastAsia"/>
                          <w:b/>
                          <w:color w:val="FFFFFF" w:themeColor="background1"/>
                        </w:rPr>
                      </w:pPr>
                      <w:proofErr w:type="gramStart"/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復振及</w:t>
                      </w:r>
                      <w:proofErr w:type="gramEnd"/>
                      <w:r w:rsidRPr="00937E05">
                        <w:rPr>
                          <w:rFonts w:hint="eastAsia"/>
                          <w:b/>
                          <w:color w:val="FFFFFF" w:themeColor="background1"/>
                        </w:rPr>
                        <w:t>延續客語的傳承</w:t>
                      </w:r>
                    </w:p>
                    <w:p w:rsidR="00937E05" w:rsidRDefault="00937E05" w:rsidP="00937E0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37E05" w:rsidRDefault="00937E05" w:rsidP="00F92831">
      <w:pPr>
        <w:rPr>
          <w:rFonts w:asciiTheme="minorEastAsia" w:hAnsiTheme="minorEastAsia"/>
          <w:lang w:eastAsia="zh-HK"/>
        </w:rPr>
      </w:pPr>
    </w:p>
    <w:p w:rsidR="00937E05" w:rsidRDefault="00937E05" w:rsidP="00F92831">
      <w:pPr>
        <w:rPr>
          <w:rFonts w:asciiTheme="minorEastAsia" w:hAnsiTheme="minorEastAsia"/>
          <w:lang w:eastAsia="zh-HK"/>
        </w:rPr>
      </w:pPr>
    </w:p>
    <w:p w:rsidR="00937E05" w:rsidRDefault="00937E05" w:rsidP="00F92831">
      <w:pPr>
        <w:rPr>
          <w:rFonts w:asciiTheme="minorEastAsia" w:hAnsiTheme="minorEastAsia"/>
          <w:lang w:eastAsia="zh-HK"/>
        </w:rPr>
      </w:pPr>
    </w:p>
    <w:p w:rsidR="007D40C9" w:rsidRDefault="00937E05" w:rsidP="00F92831">
      <w:pPr>
        <w:rPr>
          <w:rFonts w:asciiTheme="minorEastAsia" w:hAnsiTheme="minorEastAsia"/>
          <w:lang w:eastAsia="zh-HK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6076950" cy="3381375"/>
                <wp:effectExtent l="95250" t="38100" r="57150" b="123825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3813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7E05" w:rsidRDefault="00937E05" w:rsidP="00937E0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7" o:spid="_x0000_s1027" style="position:absolute;margin-left:0;margin-top:23.95pt;width:478.5pt;height:266.25pt;z-index:251658239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" fillcolor="#deeaf6 [660]" strokecolor="#1f4d78 [1604]" strokeweight="1.5pt">
                <v:shadow on="t" color="black" opacity="26214f" origin=".5,-.5" offset="-.74836mm,.74836mm"/>
                <v:textbox>
                  <w:txbxContent>
                    <w:p w:rsidR="00937E05" w:rsidRDefault="00937E05" w:rsidP="00937E0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6832" w:rsidRDefault="00937E05" w:rsidP="00F92831">
      <w:pPr>
        <w:rPr>
          <w:rFonts w:asciiTheme="minorEastAsia" w:hAnsiTheme="minorEastAsia"/>
          <w:lang w:eastAsia="zh-HK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2447925</wp:posOffset>
                </wp:positionV>
                <wp:extent cx="923925" cy="361950"/>
                <wp:effectExtent l="0" t="38100" r="9525" b="19050"/>
                <wp:wrapNone/>
                <wp:docPr id="9" name="弧形箭號 (上彎)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40">
                          <a:off x="0" y="0"/>
                          <a:ext cx="923925" cy="36195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0771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弧形箭號 (上彎) 9" o:spid="_x0000_s1026" type="#_x0000_t104" style="position:absolute;margin-left:-15pt;margin-top:192.75pt;width:72.75pt;height:28.5pt;rotation:20265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" adj="17369,20542,5400" fillcolor="#5b9bd5 [3204]" strokecolor="#1f4d78 [1604]" strokeweight="1.5pt"/>
            </w:pict>
          </mc:Fallback>
        </mc:AlternateContent>
      </w:r>
      <w:r w:rsidR="00956832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4428490</wp:posOffset>
                </wp:positionH>
                <wp:positionV relativeFrom="paragraph">
                  <wp:posOffset>2466340</wp:posOffset>
                </wp:positionV>
                <wp:extent cx="981075" cy="428625"/>
                <wp:effectExtent l="0" t="0" r="28575" b="28575"/>
                <wp:wrapNone/>
                <wp:docPr id="8" name="弧形箭號 (上彎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2862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5308" id="弧形箭號 (上彎) 8" o:spid="_x0000_s1026" type="#_x0000_t104" style="position:absolute;margin-left:348.7pt;margin-top:194.2pt;width:77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" adj="16882,20421,5400" fillcolor="#5b9bd5 [3204]" strokecolor="#1f4d78 [1604]" strokeweight="1.5pt"/>
            </w:pict>
          </mc:Fallback>
        </mc:AlternateContent>
      </w:r>
      <w:r w:rsidR="00956832"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274310" cy="3076575"/>
            <wp:effectExtent l="76200" t="0" r="78740" b="0"/>
            <wp:wrapTight wrapText="bothSides">
              <wp:wrapPolygon edited="0">
                <wp:start x="-234" y="2809"/>
                <wp:lineTo x="-312" y="11636"/>
                <wp:lineTo x="3433" y="11636"/>
                <wp:lineTo x="3433" y="18591"/>
                <wp:lineTo x="3589" y="18858"/>
                <wp:lineTo x="17944" y="18858"/>
                <wp:lineTo x="18022" y="18591"/>
                <wp:lineTo x="18100" y="11636"/>
                <wp:lineTo x="18958" y="11636"/>
                <wp:lineTo x="21844" y="10031"/>
                <wp:lineTo x="21766" y="2809"/>
                <wp:lineTo x="-234" y="2809"/>
              </wp:wrapPolygon>
            </wp:wrapTight>
            <wp:docPr id="6" name="資料庫圖表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sectPr w:rsidR="009568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E48A5"/>
    <w:multiLevelType w:val="hybridMultilevel"/>
    <w:tmpl w:val="850482D4"/>
    <w:lvl w:ilvl="0" w:tplc="71FEB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C17115"/>
    <w:multiLevelType w:val="hybridMultilevel"/>
    <w:tmpl w:val="FB9C533A"/>
    <w:lvl w:ilvl="0" w:tplc="9FB6939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85"/>
    <w:rsid w:val="001D01AC"/>
    <w:rsid w:val="0029407E"/>
    <w:rsid w:val="00301967"/>
    <w:rsid w:val="005C6C67"/>
    <w:rsid w:val="005D204B"/>
    <w:rsid w:val="00693FED"/>
    <w:rsid w:val="007D40C9"/>
    <w:rsid w:val="00896B85"/>
    <w:rsid w:val="008B2F51"/>
    <w:rsid w:val="00937E05"/>
    <w:rsid w:val="00956832"/>
    <w:rsid w:val="00A60979"/>
    <w:rsid w:val="00A90547"/>
    <w:rsid w:val="00A92AD7"/>
    <w:rsid w:val="00E56F39"/>
    <w:rsid w:val="00F06FD8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6222B-84E1-4AE0-BC7E-8B3D3A19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E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6D9E80-53ED-4691-90FA-E0EC0FA3BF7B}" type="doc">
      <dgm:prSet loTypeId="urn:microsoft.com/office/officeart/2005/8/layout/default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C85A0713-F124-4C89-A5CA-2B8565591608}">
      <dgm:prSet phldrT="[文字]"/>
      <dgm:spPr/>
      <dgm:t>
        <a:bodyPr/>
        <a:lstStyle/>
        <a:p>
          <a:r>
            <a:rPr lang="zh-TW" altLang="en-US"/>
            <a:t>每月親子客語活動</a:t>
          </a:r>
        </a:p>
      </dgm:t>
    </dgm:pt>
    <dgm:pt modelId="{4459564A-C23A-4288-B684-CEFE6BA9FC61}" type="parTrans" cxnId="{28F3ADBB-73F0-4A0C-B743-A559046A1071}">
      <dgm:prSet/>
      <dgm:spPr/>
      <dgm:t>
        <a:bodyPr/>
        <a:lstStyle/>
        <a:p>
          <a:endParaRPr lang="zh-TW" altLang="en-US"/>
        </a:p>
      </dgm:t>
    </dgm:pt>
    <dgm:pt modelId="{1AB1487A-5317-4AB0-9C87-EECDA61381EE}" type="sibTrans" cxnId="{28F3ADBB-73F0-4A0C-B743-A559046A1071}">
      <dgm:prSet/>
      <dgm:spPr/>
      <dgm:t>
        <a:bodyPr/>
        <a:lstStyle/>
        <a:p>
          <a:endParaRPr lang="zh-TW" altLang="en-US"/>
        </a:p>
      </dgm:t>
    </dgm:pt>
    <dgm:pt modelId="{6741E5DF-DF2A-4040-92B0-B7185B5E5960}">
      <dgm:prSet phldrT="[文字]"/>
      <dgm:spPr/>
      <dgm:t>
        <a:bodyPr/>
        <a:lstStyle/>
        <a:p>
          <a:r>
            <a:rPr lang="zh-TW" altLang="en-US"/>
            <a:t>客語家庭社群交流分享</a:t>
          </a:r>
        </a:p>
      </dgm:t>
    </dgm:pt>
    <dgm:pt modelId="{BDD68631-0380-47A7-8CAB-8278F81F4745}" type="parTrans" cxnId="{537EDAF3-CD99-49B3-A2B2-B5BFCFB56366}">
      <dgm:prSet/>
      <dgm:spPr/>
      <dgm:t>
        <a:bodyPr/>
        <a:lstStyle/>
        <a:p>
          <a:endParaRPr lang="zh-TW" altLang="en-US"/>
        </a:p>
      </dgm:t>
    </dgm:pt>
    <dgm:pt modelId="{CF1C09D6-B36E-4CC0-B398-24E6BB6A064C}" type="sibTrans" cxnId="{537EDAF3-CD99-49B3-A2B2-B5BFCFB56366}">
      <dgm:prSet/>
      <dgm:spPr/>
      <dgm:t>
        <a:bodyPr/>
        <a:lstStyle/>
        <a:p>
          <a:endParaRPr lang="zh-TW" altLang="en-US"/>
        </a:p>
      </dgm:t>
    </dgm:pt>
    <dgm:pt modelId="{B1A782A5-DE52-4BCB-988F-3D9DCC066DB2}">
      <dgm:prSet phldrT="[文字]"/>
      <dgm:spPr/>
      <dgm:t>
        <a:bodyPr/>
        <a:lstStyle/>
        <a:p>
          <a:r>
            <a:rPr lang="zh-TW" altLang="en-US"/>
            <a:t>共同研發家庭客語教材</a:t>
          </a:r>
        </a:p>
      </dgm:t>
    </dgm:pt>
    <dgm:pt modelId="{4FD2B185-B339-436A-8D88-4D0252C0342D}" type="parTrans" cxnId="{71DE7929-B335-4586-9CF3-1A5B91A9C0C0}">
      <dgm:prSet/>
      <dgm:spPr/>
      <dgm:t>
        <a:bodyPr/>
        <a:lstStyle/>
        <a:p>
          <a:endParaRPr lang="zh-TW" altLang="en-US"/>
        </a:p>
      </dgm:t>
    </dgm:pt>
    <dgm:pt modelId="{EC9191B4-052A-4756-8A91-BBA771C5AC39}" type="sibTrans" cxnId="{71DE7929-B335-4586-9CF3-1A5B91A9C0C0}">
      <dgm:prSet/>
      <dgm:spPr/>
      <dgm:t>
        <a:bodyPr/>
        <a:lstStyle/>
        <a:p>
          <a:endParaRPr lang="zh-TW" altLang="en-US"/>
        </a:p>
      </dgm:t>
    </dgm:pt>
    <dgm:pt modelId="{812BDEA1-355F-4801-9E19-E445548D07A9}">
      <dgm:prSet phldrT="[文字]"/>
      <dgm:spPr/>
      <dgm:t>
        <a:bodyPr/>
        <a:lstStyle/>
        <a:p>
          <a:r>
            <a:rPr lang="zh-TW" altLang="en-US"/>
            <a:t>研究團隊</a:t>
          </a:r>
          <a:endParaRPr lang="en-US" altLang="zh-TW"/>
        </a:p>
        <a:p>
          <a:r>
            <a:rPr lang="zh-TW" altLang="en-US"/>
            <a:t>輔導研究</a:t>
          </a:r>
        </a:p>
      </dgm:t>
    </dgm:pt>
    <dgm:pt modelId="{1F20AE67-29EC-4E25-A07A-1BB5C94ED121}" type="parTrans" cxnId="{A6EBADF7-A206-446F-9EE7-7DB5A10C801A}">
      <dgm:prSet/>
      <dgm:spPr/>
      <dgm:t>
        <a:bodyPr/>
        <a:lstStyle/>
        <a:p>
          <a:endParaRPr lang="zh-TW" altLang="en-US"/>
        </a:p>
      </dgm:t>
    </dgm:pt>
    <dgm:pt modelId="{926D66A2-220E-437D-90F3-8C12FE050B90}" type="sibTrans" cxnId="{A6EBADF7-A206-446F-9EE7-7DB5A10C801A}">
      <dgm:prSet/>
      <dgm:spPr/>
      <dgm:t>
        <a:bodyPr/>
        <a:lstStyle/>
        <a:p>
          <a:endParaRPr lang="zh-TW" altLang="en-US"/>
        </a:p>
      </dgm:t>
    </dgm:pt>
    <dgm:pt modelId="{62E9B9C3-3B6A-491A-BE87-B1E5CA8711B8}">
      <dgm:prSet phldrT="[文字]"/>
      <dgm:spPr/>
      <dgm:t>
        <a:bodyPr/>
        <a:lstStyle/>
        <a:p>
          <a:r>
            <a:rPr lang="zh-TW" altLang="en-US"/>
            <a:t>家長增能</a:t>
          </a:r>
          <a:endParaRPr lang="en-US" altLang="zh-TW"/>
        </a:p>
        <a:p>
          <a:r>
            <a:rPr lang="zh-TW" altLang="en-US"/>
            <a:t>培力</a:t>
          </a:r>
        </a:p>
      </dgm:t>
    </dgm:pt>
    <dgm:pt modelId="{BF836060-9896-4564-A400-30BC39DB5DF6}" type="parTrans" cxnId="{A97F1466-D8CE-47EE-BDFD-072A0B14CBC8}">
      <dgm:prSet/>
      <dgm:spPr/>
      <dgm:t>
        <a:bodyPr/>
        <a:lstStyle/>
        <a:p>
          <a:endParaRPr lang="zh-TW" altLang="en-US"/>
        </a:p>
      </dgm:t>
    </dgm:pt>
    <dgm:pt modelId="{DB23A307-88DC-4199-9EC8-7D6E9CAC8C70}" type="sibTrans" cxnId="{A97F1466-D8CE-47EE-BDFD-072A0B14CBC8}">
      <dgm:prSet/>
      <dgm:spPr/>
      <dgm:t>
        <a:bodyPr/>
        <a:lstStyle/>
        <a:p>
          <a:endParaRPr lang="zh-TW" altLang="en-US"/>
        </a:p>
      </dgm:t>
    </dgm:pt>
    <dgm:pt modelId="{1208FF61-0357-41B1-9DF6-7D75AAB87C39}" type="pres">
      <dgm:prSet presAssocID="{366D9E80-53ED-4691-90FA-E0EC0FA3BF7B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204AFFF4-B779-4A87-9634-8CB714919983}" type="pres">
      <dgm:prSet presAssocID="{C85A0713-F124-4C89-A5CA-2B8565591608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18A6CEF-400C-403A-81ED-4BDDC3B0A39F}" type="pres">
      <dgm:prSet presAssocID="{1AB1487A-5317-4AB0-9C87-EECDA61381EE}" presName="sibTrans" presStyleCnt="0"/>
      <dgm:spPr/>
    </dgm:pt>
    <dgm:pt modelId="{19826AE2-DF37-465E-968B-281B065C9401}" type="pres">
      <dgm:prSet presAssocID="{6741E5DF-DF2A-4040-92B0-B7185B5E5960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EBA302-E8E5-4FBE-B6D4-B64C6D520B76}" type="pres">
      <dgm:prSet presAssocID="{CF1C09D6-B36E-4CC0-B398-24E6BB6A064C}" presName="sibTrans" presStyleCnt="0"/>
      <dgm:spPr/>
    </dgm:pt>
    <dgm:pt modelId="{DC1A2E74-3289-4ADB-B4F5-14972A9AE13E}" type="pres">
      <dgm:prSet presAssocID="{B1A782A5-DE52-4BCB-988F-3D9DCC066DB2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BA15A06-D1F1-4220-908E-E849EC30CA62}" type="pres">
      <dgm:prSet presAssocID="{EC9191B4-052A-4756-8A91-BBA771C5AC39}" presName="sibTrans" presStyleCnt="0"/>
      <dgm:spPr/>
    </dgm:pt>
    <dgm:pt modelId="{540BEF5A-D918-4633-A212-CAE0A9E2E83D}" type="pres">
      <dgm:prSet presAssocID="{812BDEA1-355F-4801-9E19-E445548D07A9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7E5C14C-E483-499A-9316-FBF193DA3BD2}" type="pres">
      <dgm:prSet presAssocID="{926D66A2-220E-437D-90F3-8C12FE050B90}" presName="sibTrans" presStyleCnt="0"/>
      <dgm:spPr/>
    </dgm:pt>
    <dgm:pt modelId="{C90D9730-EDD8-44D0-B3B3-E6DC5CFF3279}" type="pres">
      <dgm:prSet presAssocID="{62E9B9C3-3B6A-491A-BE87-B1E5CA8711B8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1E08D24E-FA2F-4797-91E2-DAB8249DE62C}" type="presOf" srcId="{62E9B9C3-3B6A-491A-BE87-B1E5CA8711B8}" destId="{C90D9730-EDD8-44D0-B3B3-E6DC5CFF3279}" srcOrd="0" destOrd="0" presId="urn:microsoft.com/office/officeart/2005/8/layout/default"/>
    <dgm:cxn modelId="{BA6062C9-8727-4E95-9EDB-8CF682F1271F}" type="presOf" srcId="{6741E5DF-DF2A-4040-92B0-B7185B5E5960}" destId="{19826AE2-DF37-465E-968B-281B065C9401}" srcOrd="0" destOrd="0" presId="urn:microsoft.com/office/officeart/2005/8/layout/default"/>
    <dgm:cxn modelId="{28F3ADBB-73F0-4A0C-B743-A559046A1071}" srcId="{366D9E80-53ED-4691-90FA-E0EC0FA3BF7B}" destId="{C85A0713-F124-4C89-A5CA-2B8565591608}" srcOrd="0" destOrd="0" parTransId="{4459564A-C23A-4288-B684-CEFE6BA9FC61}" sibTransId="{1AB1487A-5317-4AB0-9C87-EECDA61381EE}"/>
    <dgm:cxn modelId="{2462384B-F03D-4262-97DB-94AC71212CA2}" type="presOf" srcId="{812BDEA1-355F-4801-9E19-E445548D07A9}" destId="{540BEF5A-D918-4633-A212-CAE0A9E2E83D}" srcOrd="0" destOrd="0" presId="urn:microsoft.com/office/officeart/2005/8/layout/default"/>
    <dgm:cxn modelId="{A6EBADF7-A206-446F-9EE7-7DB5A10C801A}" srcId="{366D9E80-53ED-4691-90FA-E0EC0FA3BF7B}" destId="{812BDEA1-355F-4801-9E19-E445548D07A9}" srcOrd="3" destOrd="0" parTransId="{1F20AE67-29EC-4E25-A07A-1BB5C94ED121}" sibTransId="{926D66A2-220E-437D-90F3-8C12FE050B90}"/>
    <dgm:cxn modelId="{537EDAF3-CD99-49B3-A2B2-B5BFCFB56366}" srcId="{366D9E80-53ED-4691-90FA-E0EC0FA3BF7B}" destId="{6741E5DF-DF2A-4040-92B0-B7185B5E5960}" srcOrd="1" destOrd="0" parTransId="{BDD68631-0380-47A7-8CAB-8278F81F4745}" sibTransId="{CF1C09D6-B36E-4CC0-B398-24E6BB6A064C}"/>
    <dgm:cxn modelId="{A97F1466-D8CE-47EE-BDFD-072A0B14CBC8}" srcId="{366D9E80-53ED-4691-90FA-E0EC0FA3BF7B}" destId="{62E9B9C3-3B6A-491A-BE87-B1E5CA8711B8}" srcOrd="4" destOrd="0" parTransId="{BF836060-9896-4564-A400-30BC39DB5DF6}" sibTransId="{DB23A307-88DC-4199-9EC8-7D6E9CAC8C70}"/>
    <dgm:cxn modelId="{92ADC8B4-6F4D-4EA2-895E-0255A2A569D5}" type="presOf" srcId="{366D9E80-53ED-4691-90FA-E0EC0FA3BF7B}" destId="{1208FF61-0357-41B1-9DF6-7D75AAB87C39}" srcOrd="0" destOrd="0" presId="urn:microsoft.com/office/officeart/2005/8/layout/default"/>
    <dgm:cxn modelId="{F40DF76D-BE27-4D54-A7AD-F6FBF88DC19B}" type="presOf" srcId="{B1A782A5-DE52-4BCB-988F-3D9DCC066DB2}" destId="{DC1A2E74-3289-4ADB-B4F5-14972A9AE13E}" srcOrd="0" destOrd="0" presId="urn:microsoft.com/office/officeart/2005/8/layout/default"/>
    <dgm:cxn modelId="{D552BAF1-4EB7-43E7-AA88-674AE3EB4DFB}" type="presOf" srcId="{C85A0713-F124-4C89-A5CA-2B8565591608}" destId="{204AFFF4-B779-4A87-9634-8CB714919983}" srcOrd="0" destOrd="0" presId="urn:microsoft.com/office/officeart/2005/8/layout/default"/>
    <dgm:cxn modelId="{71DE7929-B335-4586-9CF3-1A5B91A9C0C0}" srcId="{366D9E80-53ED-4691-90FA-E0EC0FA3BF7B}" destId="{B1A782A5-DE52-4BCB-988F-3D9DCC066DB2}" srcOrd="2" destOrd="0" parTransId="{4FD2B185-B339-436A-8D88-4D0252C0342D}" sibTransId="{EC9191B4-052A-4756-8A91-BBA771C5AC39}"/>
    <dgm:cxn modelId="{F8216A73-C303-4A48-98A0-445531B7EA28}" type="presParOf" srcId="{1208FF61-0357-41B1-9DF6-7D75AAB87C39}" destId="{204AFFF4-B779-4A87-9634-8CB714919983}" srcOrd="0" destOrd="0" presId="urn:microsoft.com/office/officeart/2005/8/layout/default"/>
    <dgm:cxn modelId="{52549BAA-8472-485D-B82C-A8596651B212}" type="presParOf" srcId="{1208FF61-0357-41B1-9DF6-7D75AAB87C39}" destId="{D18A6CEF-400C-403A-81ED-4BDDC3B0A39F}" srcOrd="1" destOrd="0" presId="urn:microsoft.com/office/officeart/2005/8/layout/default"/>
    <dgm:cxn modelId="{82B08852-FBED-41D9-9D18-2FD263E37340}" type="presParOf" srcId="{1208FF61-0357-41B1-9DF6-7D75AAB87C39}" destId="{19826AE2-DF37-465E-968B-281B065C9401}" srcOrd="2" destOrd="0" presId="urn:microsoft.com/office/officeart/2005/8/layout/default"/>
    <dgm:cxn modelId="{084DF6B7-55DC-4C4B-B2BC-8087F4B85E08}" type="presParOf" srcId="{1208FF61-0357-41B1-9DF6-7D75AAB87C39}" destId="{A0EBA302-E8E5-4FBE-B6D4-B64C6D520B76}" srcOrd="3" destOrd="0" presId="urn:microsoft.com/office/officeart/2005/8/layout/default"/>
    <dgm:cxn modelId="{E511D732-BD75-4A41-97F1-21CD59E2ED57}" type="presParOf" srcId="{1208FF61-0357-41B1-9DF6-7D75AAB87C39}" destId="{DC1A2E74-3289-4ADB-B4F5-14972A9AE13E}" srcOrd="4" destOrd="0" presId="urn:microsoft.com/office/officeart/2005/8/layout/default"/>
    <dgm:cxn modelId="{989D6B47-D2A6-4C76-9FE9-E5F6DDA5432C}" type="presParOf" srcId="{1208FF61-0357-41B1-9DF6-7D75AAB87C39}" destId="{BBA15A06-D1F1-4220-908E-E849EC30CA62}" srcOrd="5" destOrd="0" presId="urn:microsoft.com/office/officeart/2005/8/layout/default"/>
    <dgm:cxn modelId="{A238F916-D27E-4E46-9A57-725C4398A621}" type="presParOf" srcId="{1208FF61-0357-41B1-9DF6-7D75AAB87C39}" destId="{540BEF5A-D918-4633-A212-CAE0A9E2E83D}" srcOrd="6" destOrd="0" presId="urn:microsoft.com/office/officeart/2005/8/layout/default"/>
    <dgm:cxn modelId="{C459F3F8-A50F-4A2C-BD35-350D318FD1F8}" type="presParOf" srcId="{1208FF61-0357-41B1-9DF6-7D75AAB87C39}" destId="{F7E5C14C-E483-499A-9316-FBF193DA3BD2}" srcOrd="7" destOrd="0" presId="urn:microsoft.com/office/officeart/2005/8/layout/default"/>
    <dgm:cxn modelId="{31EEBCBD-6E1D-476E-81C3-015EBA39C422}" type="presParOf" srcId="{1208FF61-0357-41B1-9DF6-7D75AAB87C39}" destId="{C90D9730-EDD8-44D0-B3B3-E6DC5CFF3279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4AFFF4-B779-4A87-9634-8CB714919983}">
      <dsp:nvSpPr>
        <dsp:cNvPr id="0" name=""/>
        <dsp:cNvSpPr/>
      </dsp:nvSpPr>
      <dsp:spPr>
        <a:xfrm>
          <a:off x="0" y="466943"/>
          <a:ext cx="1648221" cy="988933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</a:schemeClr>
            </a:gs>
            <a:gs pos="90000">
              <a:schemeClr val="accent2">
                <a:hueOff val="0"/>
                <a:satOff val="0"/>
                <a:lumOff val="0"/>
                <a:alphaOff val="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85000"/>
              </a:schemeClr>
            </a:gs>
          </a:gsLst>
          <a:path path="circle">
            <a:fillToRect l="100000" t="100000" r="100000" b="100000"/>
          </a:path>
        </a:gradFill>
        <a:ln>
          <a:noFill/>
        </a:ln>
        <a:effectLst>
          <a:outerShdw blurRad="38100" dist="17779" dir="5400000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每月親子客語活動</a:t>
          </a:r>
        </a:p>
      </dsp:txBody>
      <dsp:txXfrm>
        <a:off x="0" y="466943"/>
        <a:ext cx="1648221" cy="988933"/>
      </dsp:txXfrm>
    </dsp:sp>
    <dsp:sp modelId="{19826AE2-DF37-465E-968B-281B065C9401}">
      <dsp:nvSpPr>
        <dsp:cNvPr id="0" name=""/>
        <dsp:cNvSpPr/>
      </dsp:nvSpPr>
      <dsp:spPr>
        <a:xfrm>
          <a:off x="1813044" y="466943"/>
          <a:ext cx="1648221" cy="988933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</a:schemeClr>
            </a:gs>
            <a:gs pos="90000">
              <a:schemeClr val="accent3">
                <a:hueOff val="0"/>
                <a:satOff val="0"/>
                <a:lumOff val="0"/>
                <a:alphaOff val="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85000"/>
              </a:schemeClr>
            </a:gs>
          </a:gsLst>
          <a:path path="circle">
            <a:fillToRect l="100000" t="100000" r="100000" b="100000"/>
          </a:path>
        </a:gradFill>
        <a:ln>
          <a:noFill/>
        </a:ln>
        <a:effectLst>
          <a:outerShdw blurRad="38100" dist="17779" dir="5400000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客語家庭社群交流分享</a:t>
          </a:r>
        </a:p>
      </dsp:txBody>
      <dsp:txXfrm>
        <a:off x="1813044" y="466943"/>
        <a:ext cx="1648221" cy="988933"/>
      </dsp:txXfrm>
    </dsp:sp>
    <dsp:sp modelId="{DC1A2E74-3289-4ADB-B4F5-14972A9AE13E}">
      <dsp:nvSpPr>
        <dsp:cNvPr id="0" name=""/>
        <dsp:cNvSpPr/>
      </dsp:nvSpPr>
      <dsp:spPr>
        <a:xfrm>
          <a:off x="3626088" y="466943"/>
          <a:ext cx="1648221" cy="988933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</a:schemeClr>
            </a:gs>
            <a:gs pos="90000">
              <a:schemeClr val="accent4">
                <a:hueOff val="0"/>
                <a:satOff val="0"/>
                <a:lumOff val="0"/>
                <a:alphaOff val="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85000"/>
              </a:schemeClr>
            </a:gs>
          </a:gsLst>
          <a:path path="circle">
            <a:fillToRect l="100000" t="100000" r="100000" b="100000"/>
          </a:path>
        </a:gradFill>
        <a:ln>
          <a:noFill/>
        </a:ln>
        <a:effectLst>
          <a:outerShdw blurRad="38100" dist="17779" dir="5400000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共同研發家庭客語教材</a:t>
          </a:r>
        </a:p>
      </dsp:txBody>
      <dsp:txXfrm>
        <a:off x="3626088" y="466943"/>
        <a:ext cx="1648221" cy="988933"/>
      </dsp:txXfrm>
    </dsp:sp>
    <dsp:sp modelId="{540BEF5A-D918-4633-A212-CAE0A9E2E83D}">
      <dsp:nvSpPr>
        <dsp:cNvPr id="0" name=""/>
        <dsp:cNvSpPr/>
      </dsp:nvSpPr>
      <dsp:spPr>
        <a:xfrm>
          <a:off x="906522" y="1620698"/>
          <a:ext cx="1648221" cy="988933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</a:schemeClr>
            </a:gs>
            <a:gs pos="90000">
              <a:schemeClr val="accent5">
                <a:hueOff val="0"/>
                <a:satOff val="0"/>
                <a:lumOff val="0"/>
                <a:alphaOff val="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85000"/>
              </a:schemeClr>
            </a:gs>
          </a:gsLst>
          <a:path path="circle">
            <a:fillToRect l="100000" t="100000" r="100000" b="100000"/>
          </a:path>
        </a:gradFill>
        <a:ln>
          <a:noFill/>
        </a:ln>
        <a:effectLst>
          <a:outerShdw blurRad="38100" dist="17779" dir="5400000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研究團隊</a:t>
          </a:r>
          <a:endParaRPr lang="en-US" altLang="zh-TW" sz="2200" kern="1200"/>
        </a:p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輔導研究</a:t>
          </a:r>
        </a:p>
      </dsp:txBody>
      <dsp:txXfrm>
        <a:off x="906522" y="1620698"/>
        <a:ext cx="1648221" cy="988933"/>
      </dsp:txXfrm>
    </dsp:sp>
    <dsp:sp modelId="{C90D9730-EDD8-44D0-B3B3-E6DC5CFF3279}">
      <dsp:nvSpPr>
        <dsp:cNvPr id="0" name=""/>
        <dsp:cNvSpPr/>
      </dsp:nvSpPr>
      <dsp:spPr>
        <a:xfrm>
          <a:off x="2719566" y="1620698"/>
          <a:ext cx="1648221" cy="98893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</a:schemeClr>
            </a:gs>
            <a:gs pos="90000">
              <a:schemeClr val="accent6">
                <a:hueOff val="0"/>
                <a:satOff val="0"/>
                <a:lumOff val="0"/>
                <a:alphaOff val="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85000"/>
              </a:schemeClr>
            </a:gs>
          </a:gsLst>
          <a:path path="circle">
            <a:fillToRect l="100000" t="100000" r="100000" b="100000"/>
          </a:path>
        </a:gradFill>
        <a:ln>
          <a:noFill/>
        </a:ln>
        <a:effectLst>
          <a:outerShdw blurRad="38100" dist="17779" dir="5400000" rotWithShape="0">
            <a:srgbClr val="000000">
              <a:alpha val="4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家長增能</a:t>
          </a:r>
          <a:endParaRPr lang="en-US" altLang="zh-TW" sz="2200" kern="1200"/>
        </a:p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200" kern="1200"/>
            <a:t>培力</a:t>
          </a:r>
        </a:p>
      </dsp:txBody>
      <dsp:txXfrm>
        <a:off x="2719566" y="1620698"/>
        <a:ext cx="1648221" cy="9889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帶狀邊緣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F1C12-686B-4583-803E-14720518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chen</dc:creator>
  <cp:keywords/>
  <dc:description/>
  <cp:lastModifiedBy>yy chen</cp:lastModifiedBy>
  <cp:revision>13</cp:revision>
  <dcterms:created xsi:type="dcterms:W3CDTF">2018-01-29T12:47:00Z</dcterms:created>
  <dcterms:modified xsi:type="dcterms:W3CDTF">2018-01-29T14:29:00Z</dcterms:modified>
</cp:coreProperties>
</file>